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36" w:rsidRPr="003C5F18" w:rsidRDefault="00741436" w:rsidP="000B5CFA">
      <w:pPr>
        <w:shd w:val="clear" w:color="auto" w:fill="F2F2F2" w:themeFill="background1" w:themeFillShade="F2"/>
        <w:rPr>
          <w:rFonts w:asciiTheme="minorHAnsi" w:hAnsiTheme="minorHAnsi"/>
          <w:b/>
          <w:lang w:val="en-US"/>
        </w:rPr>
      </w:pPr>
      <w:r w:rsidRPr="003C5F18">
        <w:rPr>
          <w:rFonts w:asciiTheme="minorHAnsi" w:hAnsiTheme="minorHAnsi"/>
          <w:b/>
          <w:lang w:val="en-US"/>
        </w:rPr>
        <w:t>Importance of continuing education during armed conflict</w:t>
      </w:r>
    </w:p>
    <w:p w:rsidR="00542999" w:rsidRPr="003C5F18" w:rsidRDefault="00542999" w:rsidP="000B5CFA">
      <w:pPr>
        <w:pStyle w:val="CommentText"/>
        <w:spacing w:after="0"/>
        <w:ind w:left="720"/>
        <w:jc w:val="both"/>
        <w:rPr>
          <w:sz w:val="22"/>
          <w:szCs w:val="22"/>
        </w:rPr>
      </w:pPr>
    </w:p>
    <w:p w:rsidR="00741436" w:rsidRDefault="00741436" w:rsidP="000B5CFA">
      <w:pPr>
        <w:pStyle w:val="CommentText"/>
        <w:numPr>
          <w:ilvl w:val="0"/>
          <w:numId w:val="1"/>
        </w:numPr>
        <w:spacing w:after="0"/>
        <w:jc w:val="both"/>
        <w:rPr>
          <w:sz w:val="22"/>
          <w:szCs w:val="22"/>
        </w:rPr>
      </w:pPr>
      <w:r w:rsidRPr="003C5F18">
        <w:rPr>
          <w:sz w:val="22"/>
          <w:szCs w:val="22"/>
        </w:rPr>
        <w:t xml:space="preserve">28.5 million </w:t>
      </w:r>
      <w:proofErr w:type="gramStart"/>
      <w:r w:rsidRPr="003C5F18">
        <w:rPr>
          <w:sz w:val="22"/>
          <w:szCs w:val="22"/>
        </w:rPr>
        <w:t>children</w:t>
      </w:r>
      <w:proofErr w:type="gramEnd"/>
      <w:r w:rsidRPr="003C5F18">
        <w:rPr>
          <w:sz w:val="22"/>
          <w:szCs w:val="22"/>
        </w:rPr>
        <w:t xml:space="preserve"> – half of all children out of school globally – live in</w:t>
      </w:r>
      <w:r w:rsidR="00F4112C" w:rsidRPr="003C5F18">
        <w:rPr>
          <w:sz w:val="22"/>
          <w:szCs w:val="22"/>
        </w:rPr>
        <w:t xml:space="preserve"> countries affected by conflict</w:t>
      </w:r>
      <w:r w:rsidR="00325915" w:rsidRPr="003C5F18">
        <w:rPr>
          <w:sz w:val="22"/>
          <w:szCs w:val="22"/>
        </w:rPr>
        <w:t xml:space="preserve"> (source: </w:t>
      </w:r>
      <w:r w:rsidR="00325915" w:rsidRPr="008E5D90">
        <w:rPr>
          <w:i/>
          <w:sz w:val="22"/>
          <w:szCs w:val="22"/>
        </w:rPr>
        <w:t>EFA Global Monitoring Report</w:t>
      </w:r>
      <w:r w:rsidR="00325915" w:rsidRPr="003C5F18">
        <w:rPr>
          <w:sz w:val="22"/>
          <w:szCs w:val="22"/>
        </w:rPr>
        <w:t xml:space="preserve"> 2013/14)</w:t>
      </w:r>
      <w:r w:rsidR="00F4112C" w:rsidRPr="003C5F18">
        <w:rPr>
          <w:sz w:val="22"/>
          <w:szCs w:val="22"/>
        </w:rPr>
        <w:t>.</w:t>
      </w:r>
    </w:p>
    <w:p w:rsidR="000B5CFA" w:rsidRPr="003C5F18" w:rsidRDefault="000B5CFA" w:rsidP="000B5CFA">
      <w:pPr>
        <w:pStyle w:val="CommentText"/>
        <w:spacing w:after="0"/>
        <w:ind w:left="720"/>
        <w:jc w:val="both"/>
        <w:rPr>
          <w:sz w:val="22"/>
          <w:szCs w:val="22"/>
        </w:rPr>
      </w:pPr>
    </w:p>
    <w:p w:rsidR="00F4112C" w:rsidRDefault="00325915" w:rsidP="000B5CFA">
      <w:pPr>
        <w:pStyle w:val="CommentText"/>
        <w:numPr>
          <w:ilvl w:val="0"/>
          <w:numId w:val="1"/>
        </w:numPr>
        <w:spacing w:after="0"/>
        <w:jc w:val="both"/>
        <w:rPr>
          <w:sz w:val="22"/>
          <w:szCs w:val="22"/>
        </w:rPr>
      </w:pPr>
      <w:r w:rsidRPr="003C5F18">
        <w:rPr>
          <w:sz w:val="22"/>
          <w:szCs w:val="22"/>
        </w:rPr>
        <w:t xml:space="preserve">Statistics indicate that between 2008 and 2011, the percentage of out-of-school children (primary school age) in conflict-affected countries rose from 42% to 50%, even though the total number of affected countries decreased (source: </w:t>
      </w:r>
      <w:r w:rsidRPr="008E5D90">
        <w:rPr>
          <w:i/>
          <w:sz w:val="22"/>
          <w:szCs w:val="22"/>
        </w:rPr>
        <w:t>EFA Global Monitoring Report</w:t>
      </w:r>
      <w:r w:rsidRPr="003C5F18">
        <w:rPr>
          <w:sz w:val="22"/>
          <w:szCs w:val="22"/>
        </w:rPr>
        <w:t xml:space="preserve"> 2013/14)</w:t>
      </w:r>
      <w:r w:rsidR="00F4112C" w:rsidRPr="003C5F18">
        <w:rPr>
          <w:sz w:val="22"/>
          <w:szCs w:val="22"/>
        </w:rPr>
        <w:t>.</w:t>
      </w:r>
    </w:p>
    <w:p w:rsidR="000B5CFA" w:rsidRDefault="000B5CFA" w:rsidP="000B5CFA">
      <w:pPr>
        <w:pStyle w:val="CommentText"/>
        <w:spacing w:after="0"/>
        <w:ind w:left="720"/>
        <w:jc w:val="both"/>
        <w:rPr>
          <w:sz w:val="22"/>
          <w:szCs w:val="22"/>
        </w:rPr>
      </w:pPr>
    </w:p>
    <w:p w:rsidR="00F4112C" w:rsidRPr="003C5F18" w:rsidRDefault="00F4112C" w:rsidP="000B5CFA">
      <w:pPr>
        <w:pStyle w:val="CommentText"/>
        <w:numPr>
          <w:ilvl w:val="0"/>
          <w:numId w:val="1"/>
        </w:numPr>
        <w:spacing w:after="0"/>
        <w:jc w:val="both"/>
        <w:rPr>
          <w:sz w:val="22"/>
          <w:szCs w:val="22"/>
        </w:rPr>
      </w:pPr>
      <w:r w:rsidRPr="003C5F18">
        <w:rPr>
          <w:sz w:val="22"/>
          <w:szCs w:val="22"/>
        </w:rPr>
        <w:t>In 55 low and middle income countries where the level of educational inequality doubled, the probability of conflict more than doubled, from 3.8% to 9.5%</w:t>
      </w:r>
      <w:r w:rsidR="00FE46D4" w:rsidRPr="003C5F18">
        <w:rPr>
          <w:sz w:val="22"/>
          <w:szCs w:val="22"/>
        </w:rPr>
        <w:t xml:space="preserve"> </w:t>
      </w:r>
      <w:r w:rsidR="00325915" w:rsidRPr="003C5F18">
        <w:rPr>
          <w:sz w:val="22"/>
          <w:szCs w:val="22"/>
        </w:rPr>
        <w:t xml:space="preserve">(source: </w:t>
      </w:r>
      <w:r w:rsidR="00325915" w:rsidRPr="008E5D90">
        <w:rPr>
          <w:i/>
          <w:sz w:val="22"/>
          <w:szCs w:val="22"/>
        </w:rPr>
        <w:t>EFA Global Monitoring Report</w:t>
      </w:r>
      <w:r w:rsidR="00325915" w:rsidRPr="003C5F18">
        <w:rPr>
          <w:sz w:val="22"/>
          <w:szCs w:val="22"/>
        </w:rPr>
        <w:t xml:space="preserve"> 2013/14)</w:t>
      </w:r>
      <w:r w:rsidRPr="003C5F18">
        <w:rPr>
          <w:sz w:val="22"/>
          <w:szCs w:val="22"/>
        </w:rPr>
        <w:t>.</w:t>
      </w:r>
    </w:p>
    <w:p w:rsidR="000B5CFA" w:rsidRDefault="000B5CFA" w:rsidP="000B5CFA">
      <w:pPr>
        <w:pStyle w:val="ListParagraph"/>
        <w:spacing w:after="0"/>
        <w:jc w:val="both"/>
        <w:rPr>
          <w:sz w:val="22"/>
          <w:szCs w:val="22"/>
        </w:rPr>
      </w:pPr>
    </w:p>
    <w:p w:rsidR="00741436" w:rsidRPr="003C5F18" w:rsidRDefault="00542999" w:rsidP="000B5CFA">
      <w:pPr>
        <w:pStyle w:val="ListParagraph"/>
        <w:numPr>
          <w:ilvl w:val="0"/>
          <w:numId w:val="2"/>
        </w:numPr>
        <w:spacing w:after="0"/>
        <w:jc w:val="both"/>
        <w:rPr>
          <w:sz w:val="22"/>
          <w:szCs w:val="22"/>
        </w:rPr>
      </w:pPr>
      <w:r w:rsidRPr="003C5F18">
        <w:rPr>
          <w:sz w:val="22"/>
          <w:szCs w:val="22"/>
        </w:rPr>
        <w:t>During armed conflict, s</w:t>
      </w:r>
      <w:r w:rsidR="00741436" w:rsidRPr="003C5F18">
        <w:rPr>
          <w:sz w:val="22"/>
          <w:szCs w:val="22"/>
        </w:rPr>
        <w:t xml:space="preserve">chools provide an important link to </w:t>
      </w:r>
      <w:r w:rsidRPr="003C5F18">
        <w:rPr>
          <w:sz w:val="22"/>
          <w:szCs w:val="22"/>
        </w:rPr>
        <w:t>life-saving services</w:t>
      </w:r>
      <w:r w:rsidR="00F4112C" w:rsidRPr="003C5F18">
        <w:rPr>
          <w:sz w:val="22"/>
          <w:szCs w:val="22"/>
        </w:rPr>
        <w:t>, such as mine-awareness, HIV prevention, feeding programs and psychosocial services</w:t>
      </w:r>
      <w:r w:rsidRPr="003C5F18">
        <w:rPr>
          <w:sz w:val="22"/>
          <w:szCs w:val="22"/>
        </w:rPr>
        <w:t xml:space="preserve">. They </w:t>
      </w:r>
      <w:r w:rsidR="00741436" w:rsidRPr="003C5F18">
        <w:rPr>
          <w:sz w:val="22"/>
          <w:szCs w:val="22"/>
          <w:lang w:val="en-US"/>
        </w:rPr>
        <w:t xml:space="preserve">can </w:t>
      </w:r>
      <w:r w:rsidR="00F4112C" w:rsidRPr="003C5F18">
        <w:rPr>
          <w:sz w:val="22"/>
          <w:szCs w:val="22"/>
          <w:lang w:val="en-US"/>
        </w:rPr>
        <w:t xml:space="preserve">also </w:t>
      </w:r>
      <w:r w:rsidR="00741436" w:rsidRPr="003C5F18">
        <w:rPr>
          <w:sz w:val="22"/>
          <w:szCs w:val="22"/>
          <w:lang w:val="en-US"/>
        </w:rPr>
        <w:t xml:space="preserve">act as a safe space </w:t>
      </w:r>
      <w:r w:rsidRPr="003C5F18">
        <w:rPr>
          <w:sz w:val="22"/>
          <w:szCs w:val="22"/>
          <w:lang w:val="en-US"/>
        </w:rPr>
        <w:t>to protect from</w:t>
      </w:r>
      <w:r w:rsidR="00741436" w:rsidRPr="003C5F18">
        <w:rPr>
          <w:sz w:val="22"/>
          <w:szCs w:val="22"/>
          <w:lang w:val="en-US"/>
        </w:rPr>
        <w:t xml:space="preserve"> </w:t>
      </w:r>
      <w:r w:rsidRPr="003C5F18">
        <w:rPr>
          <w:sz w:val="22"/>
          <w:szCs w:val="22"/>
          <w:lang w:val="en-US"/>
        </w:rPr>
        <w:t xml:space="preserve">dangers such as </w:t>
      </w:r>
      <w:r w:rsidR="00F4112C" w:rsidRPr="003C5F18">
        <w:rPr>
          <w:sz w:val="22"/>
          <w:szCs w:val="22"/>
          <w:lang w:val="en-US"/>
        </w:rPr>
        <w:t xml:space="preserve">forced or under-age </w:t>
      </w:r>
      <w:r w:rsidR="00741436" w:rsidRPr="003C5F18">
        <w:rPr>
          <w:sz w:val="22"/>
          <w:szCs w:val="22"/>
          <w:lang w:val="en-US"/>
        </w:rPr>
        <w:t xml:space="preserve">recruitment </w:t>
      </w:r>
      <w:r w:rsidR="00F4112C" w:rsidRPr="003C5F18">
        <w:rPr>
          <w:sz w:val="22"/>
          <w:szCs w:val="22"/>
          <w:lang w:val="en-US"/>
        </w:rPr>
        <w:t xml:space="preserve">or use by armed actors; </w:t>
      </w:r>
      <w:r w:rsidRPr="003C5F18">
        <w:rPr>
          <w:sz w:val="22"/>
          <w:szCs w:val="22"/>
          <w:lang w:val="en-US"/>
        </w:rPr>
        <w:t xml:space="preserve">trafficking, </w:t>
      </w:r>
      <w:r w:rsidR="00741436" w:rsidRPr="003C5F18">
        <w:rPr>
          <w:sz w:val="22"/>
          <w:szCs w:val="22"/>
          <w:lang w:val="en-US"/>
        </w:rPr>
        <w:t xml:space="preserve">sexual </w:t>
      </w:r>
      <w:r w:rsidRPr="003C5F18">
        <w:rPr>
          <w:sz w:val="22"/>
          <w:szCs w:val="22"/>
          <w:lang w:val="en-US"/>
        </w:rPr>
        <w:t>violence and exploitation.</w:t>
      </w:r>
      <w:r w:rsidR="00164A3D" w:rsidRPr="003C5F18">
        <w:rPr>
          <w:sz w:val="22"/>
          <w:szCs w:val="22"/>
          <w:lang w:val="en-US"/>
        </w:rPr>
        <w:t xml:space="preserve"> </w:t>
      </w:r>
    </w:p>
    <w:p w:rsidR="00164A3D" w:rsidRPr="003C5F18" w:rsidRDefault="00164A3D" w:rsidP="000B5CFA">
      <w:pPr>
        <w:pStyle w:val="ListParagraph"/>
        <w:spacing w:after="0"/>
        <w:jc w:val="both"/>
        <w:rPr>
          <w:sz w:val="22"/>
          <w:szCs w:val="22"/>
        </w:rPr>
      </w:pPr>
    </w:p>
    <w:p w:rsidR="00741436" w:rsidRPr="003C5F18" w:rsidRDefault="00741436" w:rsidP="000B5CFA">
      <w:pPr>
        <w:pStyle w:val="ListParagraph"/>
        <w:numPr>
          <w:ilvl w:val="0"/>
          <w:numId w:val="2"/>
        </w:numPr>
        <w:spacing w:after="0"/>
        <w:jc w:val="both"/>
        <w:rPr>
          <w:sz w:val="22"/>
          <w:szCs w:val="22"/>
        </w:rPr>
      </w:pPr>
      <w:r w:rsidRPr="003C5F18">
        <w:rPr>
          <w:sz w:val="22"/>
          <w:szCs w:val="22"/>
        </w:rPr>
        <w:t xml:space="preserve">In conflict environments, </w:t>
      </w:r>
      <w:r w:rsidR="00164A3D" w:rsidRPr="003C5F18">
        <w:rPr>
          <w:sz w:val="22"/>
          <w:szCs w:val="22"/>
        </w:rPr>
        <w:t>education spaces</w:t>
      </w:r>
      <w:r w:rsidR="00542999" w:rsidRPr="003C5F18">
        <w:rPr>
          <w:sz w:val="22"/>
          <w:szCs w:val="22"/>
        </w:rPr>
        <w:t xml:space="preserve"> can</w:t>
      </w:r>
      <w:r w:rsidRPr="003C5F18">
        <w:rPr>
          <w:sz w:val="22"/>
          <w:szCs w:val="22"/>
        </w:rPr>
        <w:t xml:space="preserve"> be an important </w:t>
      </w:r>
      <w:r w:rsidR="00164A3D" w:rsidRPr="003C5F18">
        <w:rPr>
          <w:sz w:val="22"/>
          <w:szCs w:val="22"/>
        </w:rPr>
        <w:t>avenue for</w:t>
      </w:r>
      <w:r w:rsidR="00542999" w:rsidRPr="003C5F18">
        <w:rPr>
          <w:sz w:val="22"/>
          <w:szCs w:val="22"/>
        </w:rPr>
        <w:t xml:space="preserve"> </w:t>
      </w:r>
      <w:r w:rsidR="00164A3D" w:rsidRPr="003C5F18">
        <w:rPr>
          <w:sz w:val="22"/>
          <w:szCs w:val="22"/>
        </w:rPr>
        <w:t xml:space="preserve">psycho-social recovery and restoring </w:t>
      </w:r>
      <w:r w:rsidR="00542999" w:rsidRPr="003C5F18">
        <w:rPr>
          <w:sz w:val="22"/>
          <w:szCs w:val="22"/>
        </w:rPr>
        <w:t>social cohesion</w:t>
      </w:r>
      <w:r w:rsidRPr="003C5F18">
        <w:rPr>
          <w:sz w:val="22"/>
          <w:szCs w:val="22"/>
        </w:rPr>
        <w:t>.</w:t>
      </w:r>
    </w:p>
    <w:p w:rsidR="00741436" w:rsidRDefault="00741436" w:rsidP="000B5CFA">
      <w:pPr>
        <w:rPr>
          <w:rFonts w:asciiTheme="minorHAnsi" w:hAnsiTheme="minorHAnsi"/>
          <w:lang w:val="en-GB"/>
        </w:rPr>
      </w:pPr>
    </w:p>
    <w:p w:rsidR="0028562E" w:rsidRPr="003C5F18" w:rsidRDefault="0028562E" w:rsidP="000B5CFA">
      <w:pPr>
        <w:rPr>
          <w:rFonts w:asciiTheme="minorHAnsi" w:hAnsiTheme="minorHAnsi"/>
          <w:lang w:val="en-GB"/>
        </w:rPr>
      </w:pPr>
    </w:p>
    <w:p w:rsidR="00741436" w:rsidRPr="003C5F18" w:rsidRDefault="00741436" w:rsidP="000B5CFA">
      <w:pPr>
        <w:shd w:val="clear" w:color="auto" w:fill="F2F2F2" w:themeFill="background1" w:themeFillShade="F2"/>
        <w:rPr>
          <w:rFonts w:asciiTheme="minorHAnsi" w:eastAsia="Times New Roman" w:hAnsiTheme="minorHAnsi" w:cs="Times New Roman"/>
          <w:b/>
          <w:lang w:val="en-US"/>
        </w:rPr>
      </w:pPr>
      <w:r w:rsidRPr="003C5F18">
        <w:rPr>
          <w:rFonts w:asciiTheme="minorHAnsi" w:eastAsia="Times New Roman" w:hAnsiTheme="minorHAnsi" w:cs="Times New Roman"/>
          <w:b/>
          <w:lang w:val="en-US"/>
        </w:rPr>
        <w:t>Military use of schools and universities</w:t>
      </w:r>
    </w:p>
    <w:p w:rsidR="00741436" w:rsidRPr="003C5F18" w:rsidRDefault="00741436" w:rsidP="000B5CFA">
      <w:pPr>
        <w:rPr>
          <w:rFonts w:asciiTheme="minorHAnsi" w:hAnsiTheme="minorHAnsi"/>
          <w:lang w:val="en-GB"/>
        </w:rPr>
      </w:pPr>
    </w:p>
    <w:p w:rsidR="0036258C" w:rsidRPr="003C5F18" w:rsidRDefault="0036258C" w:rsidP="000B5CFA">
      <w:pPr>
        <w:pStyle w:val="ListParagraph"/>
        <w:numPr>
          <w:ilvl w:val="0"/>
          <w:numId w:val="5"/>
        </w:numPr>
        <w:spacing w:after="0"/>
        <w:jc w:val="both"/>
        <w:rPr>
          <w:rFonts w:eastAsiaTheme="minorHAnsi"/>
          <w:sz w:val="22"/>
          <w:szCs w:val="22"/>
          <w:lang w:val="en-US"/>
        </w:rPr>
      </w:pPr>
      <w:r w:rsidRPr="003C5F18">
        <w:rPr>
          <w:rFonts w:eastAsiaTheme="minorHAnsi"/>
          <w:sz w:val="22"/>
          <w:szCs w:val="22"/>
          <w:lang w:val="en-US"/>
        </w:rPr>
        <w:t xml:space="preserve">Over the past decade, fighting forces have used schools and universities for military purposes such as bases, barracks, firing positions, armories, and detention centers in at </w:t>
      </w:r>
      <w:r w:rsidRPr="0028562E">
        <w:rPr>
          <w:rFonts w:eastAsiaTheme="minorHAnsi"/>
          <w:sz w:val="22"/>
          <w:szCs w:val="22"/>
          <w:lang w:val="en-US"/>
        </w:rPr>
        <w:t>least 2</w:t>
      </w:r>
      <w:r w:rsidR="00C119CD" w:rsidRPr="0028562E">
        <w:rPr>
          <w:rFonts w:eastAsiaTheme="minorHAnsi"/>
          <w:sz w:val="22"/>
          <w:szCs w:val="22"/>
          <w:lang w:val="en-US"/>
        </w:rPr>
        <w:t>6</w:t>
      </w:r>
      <w:r w:rsidRPr="0028562E">
        <w:rPr>
          <w:rFonts w:eastAsiaTheme="minorHAnsi"/>
          <w:sz w:val="22"/>
          <w:szCs w:val="22"/>
          <w:lang w:val="en-US"/>
        </w:rPr>
        <w:t xml:space="preserve"> countries experiencing armed conflict</w:t>
      </w:r>
      <w:r w:rsidR="00AA0AE8" w:rsidRPr="0028562E">
        <w:rPr>
          <w:rFonts w:eastAsiaTheme="minorHAnsi"/>
          <w:sz w:val="22"/>
          <w:szCs w:val="22"/>
          <w:lang w:val="en-US"/>
        </w:rPr>
        <w:t>.</w:t>
      </w:r>
      <w:r w:rsidRPr="0028562E">
        <w:rPr>
          <w:rFonts w:eastAsiaTheme="minorHAnsi"/>
          <w:sz w:val="22"/>
          <w:szCs w:val="22"/>
          <w:lang w:val="en-US"/>
        </w:rPr>
        <w:t xml:space="preserve"> Military use of schools happens in the majority</w:t>
      </w:r>
      <w:r w:rsidRPr="003C5F18">
        <w:rPr>
          <w:rFonts w:eastAsiaTheme="minorHAnsi"/>
          <w:sz w:val="22"/>
          <w:szCs w:val="22"/>
          <w:lang w:val="en-US"/>
        </w:rPr>
        <w:t xml:space="preserve"> of conflict-affected countries</w:t>
      </w:r>
      <w:r w:rsidR="00AA0AE8" w:rsidRPr="00AA0AE8">
        <w:rPr>
          <w:rFonts w:eastAsiaTheme="minorHAnsi"/>
          <w:sz w:val="22"/>
          <w:szCs w:val="22"/>
          <w:lang w:val="en-US"/>
        </w:rPr>
        <w:t xml:space="preserve"> </w:t>
      </w:r>
      <w:r w:rsidR="00AA0AE8" w:rsidRPr="003C5F18">
        <w:rPr>
          <w:rFonts w:eastAsiaTheme="minorHAnsi"/>
          <w:sz w:val="22"/>
          <w:szCs w:val="22"/>
          <w:lang w:val="en-US"/>
        </w:rPr>
        <w:t>(Source: GCPEA).</w:t>
      </w:r>
    </w:p>
    <w:p w:rsidR="0036258C" w:rsidRPr="003C5F18" w:rsidRDefault="0036258C" w:rsidP="000B5CFA">
      <w:pPr>
        <w:pStyle w:val="ListParagraph"/>
        <w:spacing w:after="0"/>
        <w:jc w:val="both"/>
        <w:rPr>
          <w:rFonts w:eastAsiaTheme="minorHAnsi"/>
          <w:sz w:val="22"/>
          <w:szCs w:val="22"/>
          <w:lang w:val="en-US"/>
        </w:rPr>
      </w:pPr>
    </w:p>
    <w:p w:rsidR="000B7A44" w:rsidRPr="003C5F18" w:rsidRDefault="00542999" w:rsidP="000B5CFA">
      <w:pPr>
        <w:pStyle w:val="ListParagraph"/>
        <w:numPr>
          <w:ilvl w:val="0"/>
          <w:numId w:val="5"/>
        </w:numPr>
        <w:spacing w:after="0"/>
        <w:jc w:val="both"/>
        <w:rPr>
          <w:rFonts w:eastAsia="Times New Roman" w:cs="Times New Roman"/>
          <w:sz w:val="22"/>
          <w:szCs w:val="22"/>
          <w:lang w:val="en-US" w:eastAsia="en-US"/>
        </w:rPr>
      </w:pPr>
      <w:r w:rsidRPr="003C5F18">
        <w:rPr>
          <w:rFonts w:eastAsia="Times New Roman" w:cs="Times New Roman"/>
          <w:sz w:val="22"/>
          <w:szCs w:val="22"/>
          <w:lang w:val="en-US" w:eastAsia="en-US"/>
        </w:rPr>
        <w:t xml:space="preserve">Under international humanitarian law, education institutions are </w:t>
      </w:r>
      <w:r w:rsidR="000B5CFA">
        <w:rPr>
          <w:rFonts w:eastAsia="Times New Roman" w:cs="Times New Roman"/>
          <w:sz w:val="22"/>
          <w:szCs w:val="22"/>
          <w:lang w:val="en-US" w:eastAsia="en-US"/>
        </w:rPr>
        <w:t>ordinarily</w:t>
      </w:r>
      <w:r w:rsidRPr="003C5F18">
        <w:rPr>
          <w:rFonts w:eastAsia="Times New Roman" w:cs="Times New Roman"/>
          <w:sz w:val="22"/>
          <w:szCs w:val="22"/>
          <w:lang w:val="en-US" w:eastAsia="en-US"/>
        </w:rPr>
        <w:t xml:space="preserve"> considered civilian objects and a deliberate attack against civilian object</w:t>
      </w:r>
      <w:r w:rsidR="00AA0AE8">
        <w:rPr>
          <w:rFonts w:eastAsia="Times New Roman" w:cs="Times New Roman"/>
          <w:sz w:val="22"/>
          <w:szCs w:val="22"/>
          <w:lang w:val="en-US" w:eastAsia="en-US"/>
        </w:rPr>
        <w:t>s</w:t>
      </w:r>
      <w:r w:rsidRPr="003C5F18">
        <w:rPr>
          <w:rFonts w:eastAsia="Times New Roman" w:cs="Times New Roman"/>
          <w:sz w:val="22"/>
          <w:szCs w:val="22"/>
          <w:lang w:val="en-US" w:eastAsia="en-US"/>
        </w:rPr>
        <w:t xml:space="preserve"> is a war crime. </w:t>
      </w:r>
      <w:r w:rsidR="000B5CFA" w:rsidRPr="003C5F18">
        <w:rPr>
          <w:rFonts w:eastAsia="Times New Roman" w:cs="Times New Roman"/>
          <w:sz w:val="22"/>
          <w:szCs w:val="22"/>
          <w:lang w:val="en-US" w:eastAsia="en-US"/>
        </w:rPr>
        <w:t>Civilian objects can however be converted into military objectives</w:t>
      </w:r>
      <w:r w:rsidR="00E348AC">
        <w:rPr>
          <w:rFonts w:eastAsia="Times New Roman" w:cs="Times New Roman"/>
          <w:sz w:val="22"/>
          <w:szCs w:val="22"/>
          <w:lang w:val="en-US" w:eastAsia="en-US"/>
        </w:rPr>
        <w:t>,</w:t>
      </w:r>
      <w:r w:rsidR="000B5CFA" w:rsidRPr="003C5F18">
        <w:rPr>
          <w:rFonts w:eastAsia="Times New Roman" w:cs="Times New Roman"/>
          <w:sz w:val="22"/>
          <w:szCs w:val="22"/>
          <w:lang w:val="en-US" w:eastAsia="en-US"/>
        </w:rPr>
        <w:t xml:space="preserve"> making them potentially lawful targets for attack by opposing forces.</w:t>
      </w:r>
    </w:p>
    <w:p w:rsidR="008313D1" w:rsidRPr="003C5F18" w:rsidRDefault="008313D1" w:rsidP="000B5CFA">
      <w:pPr>
        <w:pStyle w:val="ListParagraph"/>
        <w:spacing w:after="0"/>
        <w:jc w:val="both"/>
        <w:rPr>
          <w:rFonts w:eastAsia="Times New Roman" w:cs="Times New Roman"/>
          <w:sz w:val="22"/>
          <w:szCs w:val="22"/>
          <w:lang w:val="en-US" w:eastAsia="en-US"/>
        </w:rPr>
      </w:pPr>
    </w:p>
    <w:p w:rsidR="00741436" w:rsidRPr="003C5F18" w:rsidRDefault="00164A3D" w:rsidP="000B5CFA">
      <w:pPr>
        <w:pStyle w:val="ListParagraph"/>
        <w:numPr>
          <w:ilvl w:val="0"/>
          <w:numId w:val="5"/>
        </w:numPr>
        <w:spacing w:after="0"/>
        <w:jc w:val="both"/>
        <w:rPr>
          <w:rFonts w:eastAsia="Times New Roman" w:cs="Times New Roman"/>
          <w:sz w:val="22"/>
          <w:szCs w:val="22"/>
          <w:lang w:val="en-US" w:eastAsia="en-US"/>
        </w:rPr>
      </w:pPr>
      <w:r w:rsidRPr="003C5F18">
        <w:rPr>
          <w:rFonts w:eastAsiaTheme="minorHAnsi"/>
          <w:sz w:val="22"/>
          <w:szCs w:val="22"/>
          <w:lang w:val="en-US"/>
        </w:rPr>
        <w:t xml:space="preserve">During times of armed conflict, the military use of schools and universities can compromise their civilian status, transforming places of learning into lawful military targets, potentially placing students and staff at risk of retaliatory action. </w:t>
      </w:r>
    </w:p>
    <w:p w:rsidR="00164A3D" w:rsidRPr="003C5F18" w:rsidRDefault="00164A3D" w:rsidP="000B5CFA">
      <w:pPr>
        <w:pStyle w:val="ListParagraph"/>
        <w:spacing w:after="0"/>
        <w:jc w:val="both"/>
        <w:rPr>
          <w:rFonts w:eastAsiaTheme="minorHAnsi"/>
          <w:sz w:val="22"/>
          <w:szCs w:val="22"/>
          <w:lang w:val="en-US"/>
        </w:rPr>
      </w:pPr>
    </w:p>
    <w:p w:rsidR="00164A3D" w:rsidRDefault="00E348AC" w:rsidP="000B5CFA">
      <w:pPr>
        <w:pStyle w:val="ListParagraph"/>
        <w:numPr>
          <w:ilvl w:val="0"/>
          <w:numId w:val="5"/>
        </w:numPr>
        <w:spacing w:after="0"/>
        <w:jc w:val="both"/>
        <w:rPr>
          <w:rFonts w:eastAsiaTheme="minorHAnsi"/>
          <w:sz w:val="22"/>
          <w:szCs w:val="22"/>
          <w:lang w:val="en-US"/>
        </w:rPr>
      </w:pPr>
      <w:r>
        <w:rPr>
          <w:rFonts w:eastAsiaTheme="minorHAnsi"/>
          <w:sz w:val="22"/>
          <w:szCs w:val="22"/>
          <w:lang w:val="en-US"/>
        </w:rPr>
        <w:t>In addition to the danger of death or injury, t</w:t>
      </w:r>
      <w:r w:rsidR="00164A3D" w:rsidRPr="003C5F18">
        <w:rPr>
          <w:rFonts w:eastAsiaTheme="minorHAnsi"/>
          <w:sz w:val="22"/>
          <w:szCs w:val="22"/>
          <w:lang w:val="en-US"/>
        </w:rPr>
        <w:t xml:space="preserve">he presence of armed actors within education facilities </w:t>
      </w:r>
      <w:r>
        <w:rPr>
          <w:rFonts w:eastAsiaTheme="minorHAnsi"/>
          <w:sz w:val="22"/>
          <w:szCs w:val="22"/>
          <w:lang w:val="en-US"/>
        </w:rPr>
        <w:t xml:space="preserve">also </w:t>
      </w:r>
      <w:r w:rsidR="00741436" w:rsidRPr="003C5F18">
        <w:rPr>
          <w:rFonts w:eastAsiaTheme="minorHAnsi"/>
          <w:sz w:val="22"/>
          <w:szCs w:val="22"/>
          <w:lang w:val="en-US"/>
        </w:rPr>
        <w:t>exposes children to increased risk of recruitment and use by armed actors and sexual violence.</w:t>
      </w:r>
      <w:r w:rsidR="00164A3D" w:rsidRPr="003C5F18">
        <w:rPr>
          <w:rFonts w:eastAsiaTheme="minorHAnsi"/>
          <w:sz w:val="22"/>
          <w:szCs w:val="22"/>
          <w:lang w:val="en-US"/>
        </w:rPr>
        <w:t xml:space="preserve"> This can lead students to drop out and parents to remove their children from school in order to protect them.</w:t>
      </w:r>
    </w:p>
    <w:p w:rsidR="00C119CD" w:rsidRPr="00C119CD" w:rsidRDefault="00C119CD" w:rsidP="00C119CD">
      <w:pPr>
        <w:pStyle w:val="ListParagraph"/>
        <w:rPr>
          <w:rFonts w:eastAsiaTheme="minorHAnsi"/>
          <w:sz w:val="22"/>
          <w:szCs w:val="22"/>
          <w:lang w:val="en-US"/>
        </w:rPr>
      </w:pPr>
    </w:p>
    <w:p w:rsidR="00C119CD" w:rsidRPr="0028562E" w:rsidRDefault="00C119CD" w:rsidP="000B5CFA">
      <w:pPr>
        <w:pStyle w:val="ListParagraph"/>
        <w:numPr>
          <w:ilvl w:val="0"/>
          <w:numId w:val="5"/>
        </w:numPr>
        <w:spacing w:after="0"/>
        <w:jc w:val="both"/>
        <w:rPr>
          <w:rFonts w:eastAsiaTheme="minorHAnsi"/>
          <w:sz w:val="22"/>
          <w:szCs w:val="22"/>
          <w:lang w:val="en-US"/>
        </w:rPr>
      </w:pPr>
      <w:r w:rsidRPr="0028562E">
        <w:rPr>
          <w:rFonts w:eastAsiaTheme="minorHAnsi"/>
          <w:sz w:val="22"/>
          <w:szCs w:val="22"/>
          <w:lang w:val="en-US"/>
        </w:rPr>
        <w:t xml:space="preserve">The military use of schools and universities </w:t>
      </w:r>
      <w:r w:rsidR="004720B3" w:rsidRPr="0028562E">
        <w:rPr>
          <w:rFonts w:eastAsiaTheme="minorHAnsi"/>
          <w:sz w:val="22"/>
          <w:szCs w:val="22"/>
          <w:lang w:val="en-US"/>
        </w:rPr>
        <w:t xml:space="preserve">during </w:t>
      </w:r>
      <w:r w:rsidRPr="0028562E">
        <w:rPr>
          <w:rFonts w:eastAsiaTheme="minorHAnsi"/>
          <w:sz w:val="22"/>
          <w:szCs w:val="22"/>
          <w:lang w:val="en-US"/>
        </w:rPr>
        <w:t>armed conflict</w:t>
      </w:r>
      <w:r w:rsidR="004720B3" w:rsidRPr="0028562E">
        <w:rPr>
          <w:rFonts w:eastAsiaTheme="minorHAnsi"/>
          <w:sz w:val="22"/>
          <w:szCs w:val="22"/>
          <w:lang w:val="en-US"/>
        </w:rPr>
        <w:t>, even if partial,</w:t>
      </w:r>
      <w:r w:rsidRPr="0028562E">
        <w:rPr>
          <w:rFonts w:eastAsiaTheme="minorHAnsi"/>
          <w:sz w:val="22"/>
          <w:szCs w:val="22"/>
          <w:lang w:val="en-US"/>
        </w:rPr>
        <w:t xml:space="preserve"> punctual</w:t>
      </w:r>
      <w:r w:rsidR="004720B3" w:rsidRPr="0028562E">
        <w:rPr>
          <w:rFonts w:eastAsiaTheme="minorHAnsi"/>
          <w:sz w:val="22"/>
          <w:szCs w:val="22"/>
          <w:lang w:val="en-US"/>
        </w:rPr>
        <w:t xml:space="preserve"> or confined to a particular area</w:t>
      </w:r>
      <w:r w:rsidRPr="0028562E">
        <w:rPr>
          <w:rFonts w:eastAsiaTheme="minorHAnsi"/>
          <w:sz w:val="22"/>
          <w:szCs w:val="22"/>
          <w:lang w:val="en-US"/>
        </w:rPr>
        <w:t>, creates a sense that places of education are not safe places</w:t>
      </w:r>
      <w:r w:rsidR="004720B3" w:rsidRPr="0028562E">
        <w:rPr>
          <w:rFonts w:eastAsiaTheme="minorHAnsi"/>
          <w:sz w:val="22"/>
          <w:szCs w:val="22"/>
          <w:lang w:val="en-US"/>
        </w:rPr>
        <w:t xml:space="preserve"> anywhere in the context of armed conflict</w:t>
      </w:r>
      <w:r w:rsidRPr="0028562E">
        <w:rPr>
          <w:rFonts w:eastAsiaTheme="minorHAnsi"/>
          <w:sz w:val="22"/>
          <w:szCs w:val="22"/>
          <w:lang w:val="en-US"/>
        </w:rPr>
        <w:t xml:space="preserve">.  </w:t>
      </w:r>
    </w:p>
    <w:p w:rsidR="00164A3D" w:rsidRPr="0028562E" w:rsidRDefault="00164A3D" w:rsidP="000B5CFA">
      <w:pPr>
        <w:pStyle w:val="ListParagraph"/>
        <w:spacing w:after="0"/>
        <w:jc w:val="both"/>
        <w:rPr>
          <w:rFonts w:eastAsiaTheme="minorHAnsi"/>
          <w:sz w:val="22"/>
          <w:szCs w:val="22"/>
          <w:lang w:val="en-US"/>
        </w:rPr>
      </w:pPr>
    </w:p>
    <w:p w:rsidR="00741436" w:rsidRDefault="00741436" w:rsidP="000B5CFA">
      <w:pPr>
        <w:rPr>
          <w:rFonts w:asciiTheme="minorHAnsi" w:hAnsiTheme="minorHAnsi"/>
          <w:lang w:val="en-GB"/>
        </w:rPr>
      </w:pPr>
    </w:p>
    <w:p w:rsidR="0028562E" w:rsidRDefault="0028562E" w:rsidP="000B5CFA">
      <w:pPr>
        <w:rPr>
          <w:rFonts w:asciiTheme="minorHAnsi" w:hAnsiTheme="minorHAnsi"/>
          <w:lang w:val="en-GB"/>
        </w:rPr>
      </w:pPr>
    </w:p>
    <w:p w:rsidR="0028562E" w:rsidRDefault="0028562E" w:rsidP="000B5CFA">
      <w:pPr>
        <w:rPr>
          <w:rFonts w:asciiTheme="minorHAnsi" w:hAnsiTheme="minorHAnsi"/>
          <w:lang w:val="en-GB"/>
        </w:rPr>
      </w:pPr>
    </w:p>
    <w:p w:rsidR="00741436" w:rsidRPr="0028562E" w:rsidRDefault="00741436" w:rsidP="000B5CFA">
      <w:pPr>
        <w:shd w:val="clear" w:color="auto" w:fill="F2F2F2" w:themeFill="background1" w:themeFillShade="F2"/>
        <w:rPr>
          <w:rFonts w:asciiTheme="minorHAnsi" w:hAnsiTheme="minorHAnsi"/>
          <w:b/>
          <w:lang w:val="en-GB"/>
        </w:rPr>
      </w:pPr>
      <w:r w:rsidRPr="0028562E">
        <w:rPr>
          <w:rFonts w:asciiTheme="minorHAnsi" w:hAnsiTheme="minorHAnsi"/>
          <w:b/>
          <w:lang w:val="en-GB"/>
        </w:rPr>
        <w:lastRenderedPageBreak/>
        <w:t>The Guidelines</w:t>
      </w:r>
    </w:p>
    <w:p w:rsidR="00164A3D" w:rsidRPr="0028562E" w:rsidRDefault="00164A3D" w:rsidP="000B5CFA">
      <w:pPr>
        <w:pStyle w:val="ListParagraph"/>
        <w:spacing w:after="0"/>
        <w:jc w:val="both"/>
        <w:rPr>
          <w:rFonts w:cs="Times New Roman"/>
          <w:color w:val="000000"/>
          <w:sz w:val="22"/>
          <w:szCs w:val="22"/>
          <w:lang w:eastAsia="en-US"/>
        </w:rPr>
      </w:pPr>
    </w:p>
    <w:p w:rsidR="00F83A50" w:rsidRPr="0028562E" w:rsidRDefault="0036258C" w:rsidP="000B5CFA">
      <w:pPr>
        <w:pStyle w:val="ListParagraph"/>
        <w:numPr>
          <w:ilvl w:val="0"/>
          <w:numId w:val="3"/>
        </w:numPr>
        <w:spacing w:after="0"/>
        <w:jc w:val="both"/>
        <w:rPr>
          <w:rFonts w:cs="Times New Roman"/>
          <w:color w:val="000000"/>
          <w:sz w:val="22"/>
          <w:szCs w:val="22"/>
          <w:lang w:eastAsia="en-US"/>
        </w:rPr>
      </w:pPr>
      <w:r w:rsidRPr="0028562E">
        <w:rPr>
          <w:rFonts w:cs="Times New Roman"/>
          <w:color w:val="000000"/>
          <w:sz w:val="22"/>
          <w:szCs w:val="22"/>
          <w:lang w:eastAsia="en-US"/>
        </w:rPr>
        <w:t>The core aim of the Guidelines is to protect education facilities, students and staff from potentially devast</w:t>
      </w:r>
      <w:r w:rsidR="00F83A50" w:rsidRPr="0028562E">
        <w:rPr>
          <w:rFonts w:cs="Times New Roman"/>
          <w:color w:val="000000"/>
          <w:sz w:val="22"/>
          <w:szCs w:val="22"/>
          <w:lang w:eastAsia="en-US"/>
        </w:rPr>
        <w:t xml:space="preserve">ating consequences resulting from </w:t>
      </w:r>
      <w:r w:rsidR="004720B3" w:rsidRPr="0028562E">
        <w:rPr>
          <w:rFonts w:cs="Times New Roman"/>
          <w:color w:val="000000"/>
          <w:sz w:val="22"/>
          <w:szCs w:val="22"/>
          <w:lang w:eastAsia="en-US"/>
        </w:rPr>
        <w:t>military use of schools and universities during armed</w:t>
      </w:r>
      <w:r w:rsidR="00F83A50" w:rsidRPr="0028562E">
        <w:rPr>
          <w:rFonts w:cs="Times New Roman"/>
          <w:color w:val="000000"/>
          <w:sz w:val="22"/>
          <w:szCs w:val="22"/>
          <w:lang w:eastAsia="en-US"/>
        </w:rPr>
        <w:t xml:space="preserve"> conflict.</w:t>
      </w:r>
    </w:p>
    <w:p w:rsidR="00F83A50" w:rsidRPr="003C5F18" w:rsidRDefault="00F83A50" w:rsidP="000B5CFA">
      <w:pPr>
        <w:pStyle w:val="ListParagraph"/>
        <w:spacing w:after="0"/>
        <w:jc w:val="both"/>
        <w:rPr>
          <w:rFonts w:cs="Times New Roman"/>
          <w:color w:val="000000"/>
          <w:sz w:val="22"/>
          <w:szCs w:val="22"/>
          <w:lang w:eastAsia="en-US"/>
        </w:rPr>
      </w:pPr>
    </w:p>
    <w:p w:rsidR="0036258C" w:rsidRPr="003C5F18" w:rsidRDefault="00F83A50" w:rsidP="000B5CFA">
      <w:pPr>
        <w:pStyle w:val="ListParagraph"/>
        <w:numPr>
          <w:ilvl w:val="0"/>
          <w:numId w:val="3"/>
        </w:numPr>
        <w:spacing w:after="0"/>
        <w:jc w:val="both"/>
        <w:rPr>
          <w:rFonts w:cs="Times New Roman"/>
          <w:color w:val="000000"/>
          <w:sz w:val="22"/>
          <w:szCs w:val="22"/>
          <w:lang w:eastAsia="en-US"/>
        </w:rPr>
      </w:pPr>
      <w:r w:rsidRPr="003C5F18">
        <w:rPr>
          <w:sz w:val="22"/>
          <w:szCs w:val="22"/>
        </w:rPr>
        <w:t>Acknowledging that parties to armed conflict are invariably faced with difficult dilemmas, t</w:t>
      </w:r>
      <w:r w:rsidRPr="003C5F18">
        <w:rPr>
          <w:rFonts w:cs="Times New Roman"/>
          <w:color w:val="000000"/>
          <w:sz w:val="22"/>
          <w:szCs w:val="22"/>
          <w:lang w:eastAsia="en-US"/>
        </w:rPr>
        <w:t xml:space="preserve">he Guidelines offer concrete guidance to help parties to conflict exercise restraint with respect to the military use of educational facilities in armed conflict and to mitigate the impact the practice can have on students’ safety and education when it does occur. </w:t>
      </w:r>
      <w:r w:rsidR="0036258C" w:rsidRPr="003C5F18">
        <w:rPr>
          <w:rFonts w:cs="Times New Roman"/>
          <w:color w:val="000000"/>
          <w:sz w:val="22"/>
          <w:szCs w:val="22"/>
          <w:lang w:eastAsia="en-US"/>
        </w:rPr>
        <w:t xml:space="preserve"> </w:t>
      </w:r>
    </w:p>
    <w:p w:rsidR="00F83A50" w:rsidRPr="003C5F18" w:rsidRDefault="00F83A50" w:rsidP="000B5CFA">
      <w:pPr>
        <w:pStyle w:val="ListParagraph"/>
        <w:spacing w:after="0"/>
        <w:ind w:left="1440"/>
        <w:jc w:val="both"/>
        <w:rPr>
          <w:rFonts w:cs="Times New Roman"/>
          <w:color w:val="000000"/>
          <w:sz w:val="22"/>
          <w:szCs w:val="22"/>
          <w:lang w:eastAsia="en-US"/>
        </w:rPr>
      </w:pPr>
    </w:p>
    <w:p w:rsidR="00741436" w:rsidRPr="003C5F18" w:rsidRDefault="00741436" w:rsidP="000B5CFA">
      <w:pPr>
        <w:pStyle w:val="ListParagraph"/>
        <w:numPr>
          <w:ilvl w:val="0"/>
          <w:numId w:val="3"/>
        </w:numPr>
        <w:spacing w:after="0"/>
        <w:jc w:val="both"/>
        <w:rPr>
          <w:rFonts w:cs="Times New Roman"/>
          <w:color w:val="000000"/>
          <w:sz w:val="22"/>
          <w:szCs w:val="22"/>
          <w:lang w:eastAsia="en-US"/>
        </w:rPr>
      </w:pPr>
      <w:r w:rsidRPr="003C5F18">
        <w:rPr>
          <w:rFonts w:cs="Times New Roman"/>
          <w:color w:val="000000"/>
          <w:sz w:val="22"/>
          <w:szCs w:val="22"/>
          <w:lang w:eastAsia="en-US"/>
        </w:rPr>
        <w:t xml:space="preserve">The Guidelines </w:t>
      </w:r>
      <w:r w:rsidR="00F83A50" w:rsidRPr="003C5F18">
        <w:rPr>
          <w:rFonts w:cs="Times New Roman"/>
          <w:color w:val="000000"/>
          <w:sz w:val="22"/>
          <w:szCs w:val="22"/>
          <w:lang w:eastAsia="en-US"/>
        </w:rPr>
        <w:t xml:space="preserve">draw on existing good practice </w:t>
      </w:r>
      <w:r w:rsidR="00F83A50" w:rsidRPr="003C5F18">
        <w:rPr>
          <w:sz w:val="22"/>
          <w:szCs w:val="22"/>
        </w:rPr>
        <w:t xml:space="preserve">found in national legislation, military doctrine, military trainings, jurisprudence, as well as government policies and guidance in a number of countries. </w:t>
      </w:r>
    </w:p>
    <w:p w:rsidR="00F83A50" w:rsidRPr="003C5F18" w:rsidRDefault="00F83A50" w:rsidP="000B5CFA">
      <w:pPr>
        <w:pStyle w:val="ListParagraph"/>
        <w:spacing w:after="0"/>
        <w:jc w:val="both"/>
        <w:rPr>
          <w:rFonts w:cs="Times New Roman"/>
          <w:color w:val="000000"/>
          <w:sz w:val="22"/>
          <w:szCs w:val="22"/>
          <w:lang w:eastAsia="en-US"/>
        </w:rPr>
      </w:pPr>
    </w:p>
    <w:p w:rsidR="00F83A50" w:rsidRPr="003C5F18" w:rsidRDefault="00F83A50" w:rsidP="000B5CFA">
      <w:pPr>
        <w:pStyle w:val="ListParagraph"/>
        <w:numPr>
          <w:ilvl w:val="0"/>
          <w:numId w:val="3"/>
        </w:numPr>
        <w:spacing w:after="0"/>
        <w:jc w:val="both"/>
        <w:rPr>
          <w:rFonts w:cs="Times New Roman"/>
          <w:color w:val="000000"/>
          <w:sz w:val="22"/>
          <w:szCs w:val="22"/>
          <w:lang w:eastAsia="en-US"/>
        </w:rPr>
      </w:pPr>
      <w:r w:rsidRPr="003C5F18">
        <w:rPr>
          <w:rFonts w:cs="Times New Roman"/>
          <w:color w:val="000000"/>
          <w:sz w:val="22"/>
          <w:szCs w:val="22"/>
          <w:lang w:eastAsia="en-US"/>
        </w:rPr>
        <w:t>The Guidelines are non-binding</w:t>
      </w:r>
      <w:r w:rsidR="000B7A44" w:rsidRPr="003C5F18">
        <w:rPr>
          <w:rFonts w:cs="Times New Roman"/>
          <w:color w:val="000000"/>
          <w:sz w:val="22"/>
          <w:szCs w:val="22"/>
          <w:lang w:eastAsia="en-US"/>
        </w:rPr>
        <w:t xml:space="preserve">; they </w:t>
      </w:r>
      <w:r w:rsidRPr="003C5F18">
        <w:rPr>
          <w:rFonts w:cs="Times New Roman"/>
          <w:color w:val="000000"/>
          <w:sz w:val="22"/>
          <w:szCs w:val="22"/>
          <w:lang w:eastAsia="en-US"/>
        </w:rPr>
        <w:t xml:space="preserve">do not create new international obligations. By endorsing the Guidelines, parties to conflict are called upon, as far as possible and as appropriate, to </w:t>
      </w:r>
      <w:r w:rsidR="008313D1" w:rsidRPr="003C5F18">
        <w:rPr>
          <w:rFonts w:cs="Times New Roman"/>
          <w:color w:val="000000"/>
          <w:sz w:val="22"/>
          <w:szCs w:val="22"/>
          <w:lang w:eastAsia="en-US"/>
        </w:rPr>
        <w:t>i</w:t>
      </w:r>
      <w:r w:rsidR="001F6F74">
        <w:rPr>
          <w:rFonts w:cs="Times New Roman"/>
          <w:color w:val="000000"/>
          <w:sz w:val="22"/>
          <w:szCs w:val="22"/>
          <w:lang w:eastAsia="en-US"/>
        </w:rPr>
        <w:t>mplement</w:t>
      </w:r>
      <w:r w:rsidR="008313D1" w:rsidRPr="003C5F18">
        <w:rPr>
          <w:rFonts w:cs="Times New Roman"/>
          <w:color w:val="000000"/>
          <w:sz w:val="22"/>
          <w:szCs w:val="22"/>
          <w:lang w:eastAsia="en-US"/>
        </w:rPr>
        <w:t xml:space="preserve"> that guidance </w:t>
      </w:r>
      <w:r w:rsidR="001F6F74">
        <w:rPr>
          <w:rFonts w:cs="Times New Roman"/>
          <w:color w:val="000000"/>
          <w:sz w:val="22"/>
          <w:szCs w:val="22"/>
          <w:lang w:eastAsia="en-US"/>
        </w:rPr>
        <w:t xml:space="preserve">through </w:t>
      </w:r>
      <w:r w:rsidR="008313D1" w:rsidRPr="003C5F18">
        <w:rPr>
          <w:rFonts w:cs="Times New Roman"/>
          <w:color w:val="000000"/>
          <w:sz w:val="22"/>
          <w:szCs w:val="22"/>
          <w:lang w:eastAsia="en-US"/>
        </w:rPr>
        <w:t xml:space="preserve">internal or </w:t>
      </w:r>
      <w:r w:rsidR="001F6F74">
        <w:rPr>
          <w:rFonts w:cs="Times New Roman"/>
          <w:color w:val="000000"/>
          <w:sz w:val="22"/>
          <w:szCs w:val="22"/>
          <w:lang w:eastAsia="en-US"/>
        </w:rPr>
        <w:t xml:space="preserve">national </w:t>
      </w:r>
      <w:r w:rsidR="008313D1" w:rsidRPr="003C5F18">
        <w:rPr>
          <w:rFonts w:cs="Times New Roman"/>
          <w:color w:val="000000"/>
          <w:sz w:val="22"/>
          <w:szCs w:val="22"/>
          <w:lang w:eastAsia="en-US"/>
        </w:rPr>
        <w:t>poli</w:t>
      </w:r>
      <w:r w:rsidR="00ED005C" w:rsidRPr="003C5F18">
        <w:rPr>
          <w:rFonts w:cs="Times New Roman"/>
          <w:color w:val="000000"/>
          <w:sz w:val="22"/>
          <w:szCs w:val="22"/>
          <w:lang w:eastAsia="en-US"/>
        </w:rPr>
        <w:t>cies and practices</w:t>
      </w:r>
      <w:r w:rsidR="001F6F74">
        <w:rPr>
          <w:rFonts w:cs="Times New Roman"/>
          <w:color w:val="000000"/>
          <w:sz w:val="22"/>
          <w:szCs w:val="22"/>
          <w:lang w:eastAsia="en-US"/>
        </w:rPr>
        <w:t xml:space="preserve"> and ensure appropriate practice throughout the chain of command</w:t>
      </w:r>
      <w:r w:rsidR="00ED005C" w:rsidRPr="003C5F18">
        <w:rPr>
          <w:rFonts w:cs="Times New Roman"/>
          <w:color w:val="000000"/>
          <w:sz w:val="22"/>
          <w:szCs w:val="22"/>
          <w:lang w:eastAsia="en-US"/>
        </w:rPr>
        <w:t xml:space="preserve">. </w:t>
      </w:r>
    </w:p>
    <w:p w:rsidR="00ED005C" w:rsidRDefault="00ED005C" w:rsidP="000B5CFA">
      <w:pPr>
        <w:pStyle w:val="ListParagraph"/>
        <w:spacing w:after="0"/>
        <w:jc w:val="both"/>
        <w:rPr>
          <w:rFonts w:cs="Times New Roman"/>
          <w:color w:val="000000"/>
          <w:sz w:val="22"/>
          <w:szCs w:val="22"/>
          <w:lang w:eastAsia="en-US"/>
        </w:rPr>
      </w:pPr>
    </w:p>
    <w:p w:rsidR="0028562E" w:rsidRPr="003C5F18" w:rsidRDefault="0028562E" w:rsidP="000B5CFA">
      <w:pPr>
        <w:pStyle w:val="ListParagraph"/>
        <w:spacing w:after="0"/>
        <w:jc w:val="both"/>
        <w:rPr>
          <w:rFonts w:cs="Times New Roman"/>
          <w:color w:val="000000"/>
          <w:sz w:val="22"/>
          <w:szCs w:val="22"/>
          <w:lang w:eastAsia="en-US"/>
        </w:rPr>
      </w:pPr>
    </w:p>
    <w:p w:rsidR="00D22BFE" w:rsidRPr="000115F7" w:rsidRDefault="00F355FB" w:rsidP="000115F7">
      <w:pPr>
        <w:shd w:val="clear" w:color="auto" w:fill="F2F2F2" w:themeFill="background1" w:themeFillShade="F2"/>
        <w:rPr>
          <w:rFonts w:asciiTheme="minorHAnsi" w:hAnsiTheme="minorHAnsi"/>
          <w:b/>
          <w:lang w:val="en-GB"/>
        </w:rPr>
      </w:pPr>
      <w:r w:rsidRPr="000115F7">
        <w:rPr>
          <w:rFonts w:asciiTheme="minorHAnsi" w:hAnsiTheme="minorHAnsi"/>
          <w:b/>
          <w:lang w:val="en-GB"/>
        </w:rPr>
        <w:t xml:space="preserve">The Safe Schools Declaration </w:t>
      </w:r>
    </w:p>
    <w:p w:rsidR="00F355FB" w:rsidRDefault="00F355FB" w:rsidP="000B5CFA">
      <w:pPr>
        <w:rPr>
          <w:rFonts w:asciiTheme="minorHAnsi" w:hAnsiTheme="minorHAnsi" w:cs="Times New Roman"/>
          <w:color w:val="000000"/>
          <w:lang w:val="en-US"/>
        </w:rPr>
      </w:pPr>
    </w:p>
    <w:p w:rsidR="000B5CFA" w:rsidRDefault="000B5CFA" w:rsidP="000B5CFA">
      <w:pPr>
        <w:pStyle w:val="ListParagraph"/>
        <w:numPr>
          <w:ilvl w:val="0"/>
          <w:numId w:val="14"/>
        </w:numPr>
        <w:spacing w:after="0"/>
        <w:jc w:val="both"/>
        <w:rPr>
          <w:rFonts w:cs="Times New Roman"/>
          <w:color w:val="000000"/>
          <w:sz w:val="22"/>
          <w:szCs w:val="22"/>
          <w:lang w:eastAsia="en-US"/>
        </w:rPr>
      </w:pPr>
      <w:r w:rsidRPr="000B5CFA">
        <w:rPr>
          <w:rFonts w:cs="Times New Roman"/>
          <w:color w:val="000000"/>
          <w:sz w:val="22"/>
          <w:szCs w:val="22"/>
          <w:lang w:eastAsia="en-US"/>
        </w:rPr>
        <w:t>The Safe Schools Declaration will place the Guidelines within a broader framework</w:t>
      </w:r>
      <w:r>
        <w:rPr>
          <w:rFonts w:cs="Times New Roman"/>
          <w:color w:val="000000"/>
          <w:sz w:val="22"/>
          <w:szCs w:val="22"/>
          <w:lang w:eastAsia="en-US"/>
        </w:rPr>
        <w:t xml:space="preserve"> of attacks on education and protection of civilians. It will</w:t>
      </w:r>
      <w:r w:rsidRPr="000B5CFA">
        <w:rPr>
          <w:rFonts w:cs="Times New Roman"/>
          <w:color w:val="000000"/>
          <w:sz w:val="22"/>
          <w:szCs w:val="22"/>
          <w:lang w:eastAsia="en-US"/>
        </w:rPr>
        <w:t xml:space="preserve"> offer states a basis to formally express their support for and commitment to implement the Guidelines at an international conference planned for 1 June 2015 in Oslo.</w:t>
      </w:r>
    </w:p>
    <w:p w:rsidR="00E348AC" w:rsidRPr="000B5CFA" w:rsidRDefault="00E348AC" w:rsidP="00E348AC">
      <w:pPr>
        <w:pStyle w:val="ListParagraph"/>
        <w:spacing w:after="0"/>
        <w:jc w:val="both"/>
        <w:rPr>
          <w:rFonts w:cs="Times New Roman"/>
          <w:color w:val="000000"/>
          <w:sz w:val="22"/>
          <w:szCs w:val="22"/>
          <w:lang w:eastAsia="en-US"/>
        </w:rPr>
      </w:pPr>
    </w:p>
    <w:p w:rsidR="00F355FB" w:rsidRPr="000B5CFA" w:rsidRDefault="000B5CFA" w:rsidP="000B5CFA">
      <w:pPr>
        <w:pStyle w:val="ListParagraph"/>
        <w:numPr>
          <w:ilvl w:val="0"/>
          <w:numId w:val="14"/>
        </w:numPr>
        <w:spacing w:after="0"/>
        <w:jc w:val="both"/>
        <w:rPr>
          <w:rFonts w:cs="Times New Roman"/>
          <w:color w:val="000000"/>
          <w:sz w:val="22"/>
          <w:szCs w:val="22"/>
          <w:lang w:eastAsia="en-US"/>
        </w:rPr>
      </w:pPr>
      <w:r w:rsidRPr="000B5CFA">
        <w:rPr>
          <w:rFonts w:cs="Times New Roman"/>
          <w:color w:val="000000"/>
          <w:sz w:val="22"/>
          <w:szCs w:val="22"/>
          <w:lang w:eastAsia="en-US"/>
        </w:rPr>
        <w:t>Argentina and Norway are le</w:t>
      </w:r>
      <w:r w:rsidR="000115F7">
        <w:rPr>
          <w:rFonts w:cs="Times New Roman"/>
          <w:color w:val="000000"/>
          <w:sz w:val="22"/>
          <w:szCs w:val="22"/>
          <w:lang w:eastAsia="en-US"/>
        </w:rPr>
        <w:t>ading state consultations on this</w:t>
      </w:r>
      <w:r w:rsidRPr="000B5CFA">
        <w:rPr>
          <w:rFonts w:cs="Times New Roman"/>
          <w:color w:val="000000"/>
          <w:sz w:val="22"/>
          <w:szCs w:val="22"/>
          <w:lang w:eastAsia="en-US"/>
        </w:rPr>
        <w:t xml:space="preserve"> draft Declaration in Geneva.</w:t>
      </w:r>
    </w:p>
    <w:p w:rsidR="00F355FB" w:rsidRDefault="00F355FB" w:rsidP="000B5CFA">
      <w:pPr>
        <w:rPr>
          <w:rFonts w:asciiTheme="minorHAnsi" w:hAnsiTheme="minorHAnsi" w:cs="Times New Roman"/>
          <w:color w:val="000000"/>
          <w:lang w:val="en-US"/>
        </w:rPr>
      </w:pPr>
    </w:p>
    <w:p w:rsidR="0028562E" w:rsidRPr="009B6AA4" w:rsidRDefault="0028562E" w:rsidP="000B5CFA">
      <w:pPr>
        <w:rPr>
          <w:rFonts w:asciiTheme="minorHAnsi" w:hAnsiTheme="minorHAnsi" w:cs="Times New Roman"/>
          <w:color w:val="000000"/>
          <w:lang w:val="en-US"/>
        </w:rPr>
      </w:pPr>
    </w:p>
    <w:p w:rsidR="00F355FB" w:rsidRPr="000115F7" w:rsidRDefault="00F355FB" w:rsidP="000115F7">
      <w:pPr>
        <w:shd w:val="clear" w:color="auto" w:fill="F2F2F2" w:themeFill="background1" w:themeFillShade="F2"/>
        <w:rPr>
          <w:rFonts w:asciiTheme="minorHAnsi" w:hAnsiTheme="minorHAnsi"/>
          <w:b/>
          <w:lang w:val="en-GB"/>
        </w:rPr>
      </w:pPr>
      <w:r w:rsidRPr="000115F7">
        <w:rPr>
          <w:rFonts w:asciiTheme="minorHAnsi" w:hAnsiTheme="minorHAnsi"/>
          <w:b/>
          <w:lang w:val="en-GB"/>
        </w:rPr>
        <w:t>The Guidelines and armed non-state actors</w:t>
      </w:r>
    </w:p>
    <w:p w:rsidR="00F355FB" w:rsidRPr="009B6AA4" w:rsidRDefault="00F355FB" w:rsidP="000B5CFA">
      <w:pPr>
        <w:rPr>
          <w:rFonts w:asciiTheme="minorHAnsi" w:hAnsiTheme="minorHAnsi" w:cs="Times New Roman"/>
          <w:color w:val="000000"/>
          <w:lang w:val="en-US"/>
        </w:rPr>
      </w:pPr>
    </w:p>
    <w:p w:rsidR="00F355FB" w:rsidRDefault="009B6AA4" w:rsidP="000B5CFA">
      <w:pPr>
        <w:pStyle w:val="ListParagraph"/>
        <w:numPr>
          <w:ilvl w:val="0"/>
          <w:numId w:val="13"/>
        </w:numPr>
        <w:spacing w:after="0"/>
        <w:jc w:val="both"/>
        <w:rPr>
          <w:rFonts w:cs="Times New Roman"/>
          <w:color w:val="000000"/>
          <w:sz w:val="22"/>
          <w:szCs w:val="22"/>
          <w:lang w:eastAsia="en-US"/>
        </w:rPr>
      </w:pPr>
      <w:r w:rsidRPr="000B5CFA">
        <w:rPr>
          <w:rFonts w:cs="Times New Roman"/>
          <w:color w:val="000000"/>
          <w:sz w:val="22"/>
          <w:szCs w:val="22"/>
          <w:lang w:eastAsia="en-US"/>
        </w:rPr>
        <w:t xml:space="preserve">The Guidelines concern </w:t>
      </w:r>
      <w:r w:rsidR="000115F7">
        <w:rPr>
          <w:rFonts w:cs="Times New Roman"/>
          <w:color w:val="000000"/>
          <w:sz w:val="22"/>
          <w:szCs w:val="22"/>
          <w:lang w:eastAsia="en-US"/>
        </w:rPr>
        <w:t>both state and non-state p</w:t>
      </w:r>
      <w:r w:rsidRPr="000B5CFA">
        <w:rPr>
          <w:rFonts w:cs="Times New Roman"/>
          <w:color w:val="000000"/>
          <w:sz w:val="22"/>
          <w:szCs w:val="22"/>
          <w:lang w:eastAsia="en-US"/>
        </w:rPr>
        <w:t xml:space="preserve">arties to conflict. </w:t>
      </w:r>
    </w:p>
    <w:p w:rsidR="000115F7" w:rsidRDefault="000115F7" w:rsidP="000115F7">
      <w:pPr>
        <w:pStyle w:val="ListParagraph"/>
        <w:spacing w:after="0"/>
        <w:jc w:val="both"/>
        <w:rPr>
          <w:rFonts w:cs="Times New Roman"/>
          <w:color w:val="000000"/>
          <w:sz w:val="22"/>
          <w:szCs w:val="22"/>
          <w:lang w:eastAsia="en-US"/>
        </w:rPr>
      </w:pPr>
    </w:p>
    <w:p w:rsidR="0028562E" w:rsidRDefault="000115F7" w:rsidP="00F101A3">
      <w:pPr>
        <w:pStyle w:val="ListParagraph"/>
        <w:numPr>
          <w:ilvl w:val="0"/>
          <w:numId w:val="13"/>
        </w:numPr>
        <w:spacing w:after="0"/>
        <w:jc w:val="both"/>
        <w:rPr>
          <w:rFonts w:cs="Times New Roman"/>
          <w:color w:val="000000"/>
          <w:sz w:val="22"/>
          <w:szCs w:val="22"/>
          <w:lang w:eastAsia="en-US"/>
        </w:rPr>
      </w:pPr>
      <w:r>
        <w:rPr>
          <w:rFonts w:cs="Times New Roman"/>
          <w:color w:val="000000"/>
          <w:sz w:val="22"/>
          <w:szCs w:val="22"/>
          <w:lang w:eastAsia="en-US"/>
        </w:rPr>
        <w:t>Research has found that in over a third of all countries affected by armed conflict, between 2005 and 2012, schools were used for military purposes by non-state armed groups. In the same period, schools were used by government forces in more than half of all countries affected by conflict. (</w:t>
      </w:r>
      <w:r w:rsidR="008E5D90">
        <w:rPr>
          <w:rFonts w:cs="Times New Roman"/>
          <w:color w:val="000000"/>
          <w:sz w:val="22"/>
          <w:szCs w:val="22"/>
          <w:lang w:eastAsia="en-US"/>
        </w:rPr>
        <w:t xml:space="preserve">Source: </w:t>
      </w:r>
      <w:r>
        <w:rPr>
          <w:rFonts w:cs="Times New Roman"/>
          <w:color w:val="000000"/>
          <w:sz w:val="22"/>
          <w:szCs w:val="22"/>
          <w:lang w:eastAsia="en-US"/>
        </w:rPr>
        <w:t xml:space="preserve">GCPEA) </w:t>
      </w:r>
    </w:p>
    <w:p w:rsidR="0028562E" w:rsidRPr="0028562E" w:rsidRDefault="0028562E" w:rsidP="0028562E">
      <w:pPr>
        <w:pStyle w:val="ListParagraph"/>
        <w:rPr>
          <w:rFonts w:cs="Times New Roman"/>
          <w:color w:val="000000"/>
          <w:sz w:val="22"/>
          <w:szCs w:val="22"/>
          <w:lang w:eastAsia="en-US"/>
        </w:rPr>
      </w:pPr>
    </w:p>
    <w:p w:rsidR="0028562E" w:rsidRPr="0028562E" w:rsidRDefault="009B6AA4" w:rsidP="00F101A3">
      <w:pPr>
        <w:pStyle w:val="ListParagraph"/>
        <w:numPr>
          <w:ilvl w:val="0"/>
          <w:numId w:val="13"/>
        </w:numPr>
        <w:spacing w:after="0"/>
        <w:jc w:val="both"/>
        <w:rPr>
          <w:rFonts w:cs="Times New Roman"/>
          <w:color w:val="000000"/>
          <w:sz w:val="22"/>
          <w:szCs w:val="22"/>
          <w:lang w:eastAsia="en-US"/>
        </w:rPr>
      </w:pPr>
      <w:r w:rsidRPr="0028562E">
        <w:rPr>
          <w:rFonts w:cs="Times New Roman"/>
          <w:color w:val="000000"/>
          <w:sz w:val="22"/>
          <w:szCs w:val="22"/>
          <w:lang w:eastAsia="en-US"/>
        </w:rPr>
        <w:t xml:space="preserve">Non-state actors are not part of the endorsement process </w:t>
      </w:r>
      <w:r w:rsidR="000E3028" w:rsidRPr="0028562E">
        <w:rPr>
          <w:rFonts w:cs="Times New Roman"/>
          <w:color w:val="000000"/>
          <w:sz w:val="22"/>
          <w:szCs w:val="22"/>
          <w:lang w:eastAsia="en-US"/>
        </w:rPr>
        <w:t xml:space="preserve">underway </w:t>
      </w:r>
      <w:r w:rsidR="000B5CFA" w:rsidRPr="0028562E">
        <w:rPr>
          <w:rFonts w:cs="Times New Roman"/>
          <w:color w:val="000000"/>
          <w:sz w:val="22"/>
          <w:szCs w:val="22"/>
          <w:lang w:eastAsia="en-US"/>
        </w:rPr>
        <w:t xml:space="preserve">through the Safe Schools Declaration. </w:t>
      </w:r>
      <w:r w:rsidR="000115F7" w:rsidRPr="0028562E">
        <w:rPr>
          <w:rFonts w:cs="Times New Roman"/>
          <w:color w:val="000000"/>
          <w:sz w:val="22"/>
          <w:szCs w:val="22"/>
          <w:lang w:eastAsia="en-US"/>
        </w:rPr>
        <w:t>The UN, other i</w:t>
      </w:r>
      <w:r w:rsidR="000E3028" w:rsidRPr="0028562E">
        <w:rPr>
          <w:rFonts w:cs="Times New Roman"/>
          <w:color w:val="000000"/>
          <w:sz w:val="22"/>
          <w:szCs w:val="22"/>
          <w:lang w:eastAsia="en-US"/>
        </w:rPr>
        <w:t xml:space="preserve">nternational organizations and civil society </w:t>
      </w:r>
      <w:r w:rsidR="000115F7" w:rsidRPr="0028562E">
        <w:rPr>
          <w:rFonts w:cs="Times New Roman"/>
          <w:color w:val="000000"/>
          <w:sz w:val="22"/>
          <w:szCs w:val="22"/>
          <w:lang w:eastAsia="en-US"/>
        </w:rPr>
        <w:t xml:space="preserve">can play a crucial role in promoting and disseminating </w:t>
      </w:r>
      <w:r w:rsidR="000E3028" w:rsidRPr="0028562E">
        <w:rPr>
          <w:rFonts w:cs="Times New Roman"/>
          <w:color w:val="000000"/>
          <w:sz w:val="22"/>
          <w:szCs w:val="22"/>
          <w:lang w:eastAsia="en-US"/>
        </w:rPr>
        <w:t xml:space="preserve">the Guidelines </w:t>
      </w:r>
      <w:r w:rsidR="000115F7" w:rsidRPr="0028562E">
        <w:rPr>
          <w:rFonts w:cs="Times New Roman"/>
          <w:color w:val="000000"/>
          <w:sz w:val="22"/>
          <w:szCs w:val="22"/>
          <w:lang w:eastAsia="en-US"/>
        </w:rPr>
        <w:t>among</w:t>
      </w:r>
      <w:r w:rsidR="000E3028" w:rsidRPr="0028562E">
        <w:rPr>
          <w:rFonts w:cs="Times New Roman"/>
          <w:color w:val="000000"/>
          <w:sz w:val="22"/>
          <w:szCs w:val="22"/>
          <w:lang w:eastAsia="en-US"/>
        </w:rPr>
        <w:t xml:space="preserve"> armed non-state actors. </w:t>
      </w:r>
      <w:r w:rsidR="000115F7" w:rsidRPr="0028562E">
        <w:rPr>
          <w:rFonts w:cs="Times New Roman"/>
          <w:color w:val="000000"/>
          <w:sz w:val="22"/>
          <w:szCs w:val="22"/>
          <w:lang w:eastAsia="en-US"/>
        </w:rPr>
        <w:t>States are called upon to support their efforts in this regard</w:t>
      </w:r>
      <w:r w:rsidR="0028562E">
        <w:rPr>
          <w:rFonts w:cs="Times New Roman"/>
          <w:color w:val="000000"/>
          <w:sz w:val="22"/>
          <w:szCs w:val="22"/>
          <w:lang w:eastAsia="en-US"/>
        </w:rPr>
        <w:t>.</w:t>
      </w:r>
      <w:r w:rsidR="00F101A3" w:rsidRPr="0028562E">
        <w:rPr>
          <w:b/>
          <w:bCs/>
        </w:rPr>
        <w:t xml:space="preserve"> </w:t>
      </w:r>
    </w:p>
    <w:p w:rsidR="0028562E" w:rsidRPr="0028562E" w:rsidRDefault="0028562E" w:rsidP="0028562E">
      <w:pPr>
        <w:pStyle w:val="ListParagraph"/>
        <w:rPr>
          <w:b/>
          <w:bCs/>
        </w:rPr>
      </w:pPr>
    </w:p>
    <w:p w:rsidR="00F355FB" w:rsidRPr="0028562E" w:rsidRDefault="00F101A3" w:rsidP="000B5CFA">
      <w:pPr>
        <w:pStyle w:val="ListParagraph"/>
        <w:numPr>
          <w:ilvl w:val="0"/>
          <w:numId w:val="13"/>
        </w:numPr>
        <w:spacing w:after="0"/>
        <w:jc w:val="both"/>
        <w:rPr>
          <w:rFonts w:cs="Times New Roman"/>
          <w:color w:val="000000"/>
          <w:sz w:val="22"/>
          <w:szCs w:val="22"/>
          <w:lang w:eastAsia="en-US"/>
        </w:rPr>
      </w:pPr>
      <w:r w:rsidRPr="0028562E">
        <w:rPr>
          <w:bCs/>
        </w:rPr>
        <w:t>S</w:t>
      </w:r>
      <w:r w:rsidR="0028562E" w:rsidRPr="0028562E">
        <w:rPr>
          <w:bCs/>
        </w:rPr>
        <w:t xml:space="preserve">tate </w:t>
      </w:r>
      <w:r w:rsidRPr="0028562E">
        <w:rPr>
          <w:bCs/>
        </w:rPr>
        <w:t>endorse</w:t>
      </w:r>
      <w:bookmarkStart w:id="0" w:name="_GoBack"/>
      <w:bookmarkEnd w:id="0"/>
      <w:r w:rsidRPr="0028562E">
        <w:rPr>
          <w:bCs/>
        </w:rPr>
        <w:t xml:space="preserve">ment of the Guidelines, through signing the “Safe Schools Declaration” and via their practical implementation, will also contribute to establishing best practices, including among armed groups, and thereby enhance the protection of schools. </w:t>
      </w:r>
    </w:p>
    <w:p w:rsidR="00240D9D" w:rsidRPr="003C5F18" w:rsidRDefault="00240D9D" w:rsidP="000B5CFA">
      <w:pPr>
        <w:rPr>
          <w:rFonts w:asciiTheme="minorHAnsi" w:eastAsia="Times New Roman" w:hAnsiTheme="minorHAnsi"/>
          <w:lang w:val="en-US"/>
        </w:rPr>
      </w:pPr>
    </w:p>
    <w:sectPr w:rsidR="00240D9D" w:rsidRPr="003C5F1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60" w:rsidRDefault="00803760" w:rsidP="00741436">
      <w:r>
        <w:separator/>
      </w:r>
    </w:p>
  </w:endnote>
  <w:endnote w:type="continuationSeparator" w:id="0">
    <w:p w:rsidR="00803760" w:rsidRDefault="00803760" w:rsidP="0074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E8" w:rsidRDefault="0038152D">
    <w:pPr>
      <w:pStyle w:val="Footer"/>
    </w:pPr>
    <w: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60" w:rsidRDefault="00803760" w:rsidP="00741436">
      <w:r>
        <w:separator/>
      </w:r>
    </w:p>
  </w:footnote>
  <w:footnote w:type="continuationSeparator" w:id="0">
    <w:p w:rsidR="00803760" w:rsidRDefault="00803760" w:rsidP="0074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36" w:rsidRPr="00E348AC" w:rsidRDefault="00741436" w:rsidP="00E348AC">
    <w:pPr>
      <w:pStyle w:val="Header"/>
      <w:jc w:val="center"/>
      <w:rPr>
        <w:rFonts w:asciiTheme="minorHAnsi" w:hAnsiTheme="minorHAnsi"/>
        <w:b/>
        <w:sz w:val="24"/>
        <w:szCs w:val="24"/>
        <w:lang w:val="en-US"/>
      </w:rPr>
    </w:pPr>
    <w:r w:rsidRPr="00E348AC">
      <w:rPr>
        <w:rFonts w:asciiTheme="minorHAnsi" w:hAnsiTheme="minorHAnsi"/>
        <w:b/>
        <w:sz w:val="24"/>
        <w:szCs w:val="24"/>
        <w:lang w:val="en-US"/>
      </w:rPr>
      <w:t>Guidelines for Protecting Schools and Universities from Military Use</w:t>
    </w:r>
  </w:p>
  <w:p w:rsidR="00E348AC" w:rsidRPr="00E348AC" w:rsidRDefault="00E348AC" w:rsidP="00E348AC">
    <w:pPr>
      <w:jc w:val="center"/>
      <w:rPr>
        <w:rFonts w:asciiTheme="minorHAnsi" w:hAnsiTheme="minorHAnsi"/>
        <w:b/>
        <w:sz w:val="24"/>
        <w:szCs w:val="24"/>
        <w:lang w:val="en-US"/>
      </w:rPr>
    </w:pPr>
    <w:r w:rsidRPr="00E348AC">
      <w:rPr>
        <w:rFonts w:asciiTheme="minorHAnsi" w:hAnsiTheme="minorHAnsi"/>
        <w:b/>
        <w:sz w:val="24"/>
        <w:szCs w:val="24"/>
        <w:lang w:val="en-US"/>
      </w:rPr>
      <w:t>Core messages</w:t>
    </w:r>
  </w:p>
  <w:p w:rsidR="00E348AC" w:rsidRPr="00741436" w:rsidRDefault="00E348AC">
    <w:pPr>
      <w:pStyle w:val="Header"/>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95"/>
    <w:multiLevelType w:val="hybridMultilevel"/>
    <w:tmpl w:val="A6D4AE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057DF6"/>
    <w:multiLevelType w:val="hybridMultilevel"/>
    <w:tmpl w:val="227AF7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9C92171"/>
    <w:multiLevelType w:val="hybridMultilevel"/>
    <w:tmpl w:val="5F7A1E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FAE3AF2"/>
    <w:multiLevelType w:val="hybridMultilevel"/>
    <w:tmpl w:val="38C672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5226CF3"/>
    <w:multiLevelType w:val="hybridMultilevel"/>
    <w:tmpl w:val="0366CA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B5D26A8"/>
    <w:multiLevelType w:val="hybridMultilevel"/>
    <w:tmpl w:val="8A08E5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52B40A0"/>
    <w:multiLevelType w:val="hybridMultilevel"/>
    <w:tmpl w:val="ECE6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84BED"/>
    <w:multiLevelType w:val="hybridMultilevel"/>
    <w:tmpl w:val="FD22B64E"/>
    <w:lvl w:ilvl="0" w:tplc="D04A603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96E3C58"/>
    <w:multiLevelType w:val="hybridMultilevel"/>
    <w:tmpl w:val="7B2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13DBB"/>
    <w:multiLevelType w:val="hybridMultilevel"/>
    <w:tmpl w:val="EDC43F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1A918BD"/>
    <w:multiLevelType w:val="hybridMultilevel"/>
    <w:tmpl w:val="85BA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E3A55"/>
    <w:multiLevelType w:val="hybridMultilevel"/>
    <w:tmpl w:val="FF94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11E3E"/>
    <w:multiLevelType w:val="hybridMultilevel"/>
    <w:tmpl w:val="C2B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53671"/>
    <w:multiLevelType w:val="hybridMultilevel"/>
    <w:tmpl w:val="B284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1"/>
  </w:num>
  <w:num w:numId="5">
    <w:abstractNumId w:val="8"/>
  </w:num>
  <w:num w:numId="6">
    <w:abstractNumId w:val="9"/>
  </w:num>
  <w:num w:numId="7">
    <w:abstractNumId w:val="1"/>
  </w:num>
  <w:num w:numId="8">
    <w:abstractNumId w:val="2"/>
  </w:num>
  <w:num w:numId="9">
    <w:abstractNumId w:val="3"/>
  </w:num>
  <w:num w:numId="10">
    <w:abstractNumId w:val="5"/>
  </w:num>
  <w:num w:numId="11">
    <w:abstractNumId w:val="1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36"/>
    <w:rsid w:val="000115F7"/>
    <w:rsid w:val="00057409"/>
    <w:rsid w:val="00065F87"/>
    <w:rsid w:val="00072970"/>
    <w:rsid w:val="000B5CFA"/>
    <w:rsid w:val="000B7A44"/>
    <w:rsid w:val="000E3028"/>
    <w:rsid w:val="001542D8"/>
    <w:rsid w:val="00164A3D"/>
    <w:rsid w:val="00193CA3"/>
    <w:rsid w:val="001C1084"/>
    <w:rsid w:val="001F1CC7"/>
    <w:rsid w:val="001F6F74"/>
    <w:rsid w:val="00240D9D"/>
    <w:rsid w:val="00250E15"/>
    <w:rsid w:val="0028562E"/>
    <w:rsid w:val="002C7D64"/>
    <w:rsid w:val="002E5A68"/>
    <w:rsid w:val="00325915"/>
    <w:rsid w:val="0036258C"/>
    <w:rsid w:val="0038152D"/>
    <w:rsid w:val="003C5F18"/>
    <w:rsid w:val="00455550"/>
    <w:rsid w:val="00470DD0"/>
    <w:rsid w:val="004720B3"/>
    <w:rsid w:val="00482DF0"/>
    <w:rsid w:val="0048696D"/>
    <w:rsid w:val="00504781"/>
    <w:rsid w:val="00525009"/>
    <w:rsid w:val="00542999"/>
    <w:rsid w:val="005E326F"/>
    <w:rsid w:val="00741436"/>
    <w:rsid w:val="00746CD2"/>
    <w:rsid w:val="00757CEA"/>
    <w:rsid w:val="007676A1"/>
    <w:rsid w:val="00803760"/>
    <w:rsid w:val="008313D1"/>
    <w:rsid w:val="008A6B8B"/>
    <w:rsid w:val="008E5D90"/>
    <w:rsid w:val="008F5451"/>
    <w:rsid w:val="0098298F"/>
    <w:rsid w:val="009B6AA4"/>
    <w:rsid w:val="009F3707"/>
    <w:rsid w:val="00A0635F"/>
    <w:rsid w:val="00A60DA0"/>
    <w:rsid w:val="00AA0AE8"/>
    <w:rsid w:val="00B175E4"/>
    <w:rsid w:val="00B23F3A"/>
    <w:rsid w:val="00B86BFF"/>
    <w:rsid w:val="00BB0B01"/>
    <w:rsid w:val="00C02996"/>
    <w:rsid w:val="00C119CD"/>
    <w:rsid w:val="00C76DAF"/>
    <w:rsid w:val="00CA094D"/>
    <w:rsid w:val="00CC15FB"/>
    <w:rsid w:val="00CD52B7"/>
    <w:rsid w:val="00CF111B"/>
    <w:rsid w:val="00D22BFE"/>
    <w:rsid w:val="00D51C07"/>
    <w:rsid w:val="00D53E8F"/>
    <w:rsid w:val="00E17E9A"/>
    <w:rsid w:val="00E348AC"/>
    <w:rsid w:val="00E84D54"/>
    <w:rsid w:val="00EB3E66"/>
    <w:rsid w:val="00EB65AC"/>
    <w:rsid w:val="00ED005C"/>
    <w:rsid w:val="00ED66A1"/>
    <w:rsid w:val="00F026E4"/>
    <w:rsid w:val="00F101A3"/>
    <w:rsid w:val="00F302C7"/>
    <w:rsid w:val="00F355FB"/>
    <w:rsid w:val="00F4112C"/>
    <w:rsid w:val="00F83A50"/>
    <w:rsid w:val="00FC0EAD"/>
    <w:rsid w:val="00FE46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436"/>
    <w:pPr>
      <w:tabs>
        <w:tab w:val="center" w:pos="4536"/>
        <w:tab w:val="right" w:pos="9072"/>
      </w:tabs>
    </w:pPr>
  </w:style>
  <w:style w:type="character" w:customStyle="1" w:styleId="HeaderChar">
    <w:name w:val="Header Char"/>
    <w:basedOn w:val="DefaultParagraphFont"/>
    <w:link w:val="Header"/>
    <w:uiPriority w:val="99"/>
    <w:rsid w:val="00741436"/>
  </w:style>
  <w:style w:type="paragraph" w:styleId="Footer">
    <w:name w:val="footer"/>
    <w:basedOn w:val="Normal"/>
    <w:link w:val="FooterChar"/>
    <w:uiPriority w:val="99"/>
    <w:unhideWhenUsed/>
    <w:rsid w:val="00741436"/>
    <w:pPr>
      <w:tabs>
        <w:tab w:val="center" w:pos="4536"/>
        <w:tab w:val="right" w:pos="9072"/>
      </w:tabs>
    </w:pPr>
  </w:style>
  <w:style w:type="character" w:customStyle="1" w:styleId="FooterChar">
    <w:name w:val="Footer Char"/>
    <w:basedOn w:val="DefaultParagraphFont"/>
    <w:link w:val="Footer"/>
    <w:uiPriority w:val="99"/>
    <w:rsid w:val="00741436"/>
  </w:style>
  <w:style w:type="paragraph" w:styleId="CommentText">
    <w:name w:val="annotation text"/>
    <w:basedOn w:val="Normal"/>
    <w:link w:val="CommentTextChar"/>
    <w:uiPriority w:val="99"/>
    <w:unhideWhenUsed/>
    <w:rsid w:val="00741436"/>
    <w:pPr>
      <w:spacing w:after="200"/>
      <w:jc w:val="left"/>
    </w:pPr>
    <w:rPr>
      <w:rFonts w:asciiTheme="minorHAnsi" w:eastAsiaTheme="minorEastAsia" w:hAnsiTheme="minorHAnsi"/>
      <w:sz w:val="24"/>
      <w:szCs w:val="24"/>
      <w:lang w:val="en-GB" w:eastAsia="ja-JP"/>
    </w:rPr>
  </w:style>
  <w:style w:type="character" w:customStyle="1" w:styleId="CommentTextChar">
    <w:name w:val="Comment Text Char"/>
    <w:basedOn w:val="DefaultParagraphFont"/>
    <w:link w:val="CommentText"/>
    <w:uiPriority w:val="99"/>
    <w:rsid w:val="00741436"/>
    <w:rPr>
      <w:rFonts w:asciiTheme="minorHAnsi" w:eastAsiaTheme="minorEastAsia" w:hAnsiTheme="minorHAnsi"/>
      <w:sz w:val="24"/>
      <w:szCs w:val="24"/>
      <w:lang w:val="en-GB" w:eastAsia="ja-JP"/>
    </w:rPr>
  </w:style>
  <w:style w:type="paragraph" w:styleId="ListParagraph">
    <w:name w:val="List Paragraph"/>
    <w:basedOn w:val="Normal"/>
    <w:uiPriority w:val="34"/>
    <w:qFormat/>
    <w:rsid w:val="00741436"/>
    <w:pPr>
      <w:spacing w:after="200"/>
      <w:ind w:left="720"/>
      <w:contextualSpacing/>
      <w:jc w:val="left"/>
    </w:pPr>
    <w:rPr>
      <w:rFonts w:asciiTheme="minorHAnsi" w:eastAsiaTheme="minorEastAsia" w:hAnsiTheme="minorHAnsi"/>
      <w:sz w:val="24"/>
      <w:szCs w:val="24"/>
      <w:lang w:val="en-GB" w:eastAsia="ja-JP"/>
    </w:rPr>
  </w:style>
  <w:style w:type="paragraph" w:customStyle="1" w:styleId="Default">
    <w:name w:val="Default"/>
    <w:rsid w:val="00E84D54"/>
    <w:pPr>
      <w:autoSpaceDE w:val="0"/>
      <w:autoSpaceDN w:val="0"/>
      <w:adjustRightInd w:val="0"/>
      <w:jc w:val="left"/>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5A68"/>
    <w:rPr>
      <w:rFonts w:ascii="Tahoma" w:hAnsi="Tahoma" w:cs="Tahoma"/>
      <w:sz w:val="16"/>
      <w:szCs w:val="16"/>
    </w:rPr>
  </w:style>
  <w:style w:type="character" w:customStyle="1" w:styleId="BalloonTextChar">
    <w:name w:val="Balloon Text Char"/>
    <w:basedOn w:val="DefaultParagraphFont"/>
    <w:link w:val="BalloonText"/>
    <w:uiPriority w:val="99"/>
    <w:semiHidden/>
    <w:rsid w:val="002E5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436"/>
    <w:pPr>
      <w:tabs>
        <w:tab w:val="center" w:pos="4536"/>
        <w:tab w:val="right" w:pos="9072"/>
      </w:tabs>
    </w:pPr>
  </w:style>
  <w:style w:type="character" w:customStyle="1" w:styleId="HeaderChar">
    <w:name w:val="Header Char"/>
    <w:basedOn w:val="DefaultParagraphFont"/>
    <w:link w:val="Header"/>
    <w:uiPriority w:val="99"/>
    <w:rsid w:val="00741436"/>
  </w:style>
  <w:style w:type="paragraph" w:styleId="Footer">
    <w:name w:val="footer"/>
    <w:basedOn w:val="Normal"/>
    <w:link w:val="FooterChar"/>
    <w:uiPriority w:val="99"/>
    <w:unhideWhenUsed/>
    <w:rsid w:val="00741436"/>
    <w:pPr>
      <w:tabs>
        <w:tab w:val="center" w:pos="4536"/>
        <w:tab w:val="right" w:pos="9072"/>
      </w:tabs>
    </w:pPr>
  </w:style>
  <w:style w:type="character" w:customStyle="1" w:styleId="FooterChar">
    <w:name w:val="Footer Char"/>
    <w:basedOn w:val="DefaultParagraphFont"/>
    <w:link w:val="Footer"/>
    <w:uiPriority w:val="99"/>
    <w:rsid w:val="00741436"/>
  </w:style>
  <w:style w:type="paragraph" w:styleId="CommentText">
    <w:name w:val="annotation text"/>
    <w:basedOn w:val="Normal"/>
    <w:link w:val="CommentTextChar"/>
    <w:uiPriority w:val="99"/>
    <w:unhideWhenUsed/>
    <w:rsid w:val="00741436"/>
    <w:pPr>
      <w:spacing w:after="200"/>
      <w:jc w:val="left"/>
    </w:pPr>
    <w:rPr>
      <w:rFonts w:asciiTheme="minorHAnsi" w:eastAsiaTheme="minorEastAsia" w:hAnsiTheme="minorHAnsi"/>
      <w:sz w:val="24"/>
      <w:szCs w:val="24"/>
      <w:lang w:val="en-GB" w:eastAsia="ja-JP"/>
    </w:rPr>
  </w:style>
  <w:style w:type="character" w:customStyle="1" w:styleId="CommentTextChar">
    <w:name w:val="Comment Text Char"/>
    <w:basedOn w:val="DefaultParagraphFont"/>
    <w:link w:val="CommentText"/>
    <w:uiPriority w:val="99"/>
    <w:rsid w:val="00741436"/>
    <w:rPr>
      <w:rFonts w:asciiTheme="minorHAnsi" w:eastAsiaTheme="minorEastAsia" w:hAnsiTheme="minorHAnsi"/>
      <w:sz w:val="24"/>
      <w:szCs w:val="24"/>
      <w:lang w:val="en-GB" w:eastAsia="ja-JP"/>
    </w:rPr>
  </w:style>
  <w:style w:type="paragraph" w:styleId="ListParagraph">
    <w:name w:val="List Paragraph"/>
    <w:basedOn w:val="Normal"/>
    <w:uiPriority w:val="34"/>
    <w:qFormat/>
    <w:rsid w:val="00741436"/>
    <w:pPr>
      <w:spacing w:after="200"/>
      <w:ind w:left="720"/>
      <w:contextualSpacing/>
      <w:jc w:val="left"/>
    </w:pPr>
    <w:rPr>
      <w:rFonts w:asciiTheme="minorHAnsi" w:eastAsiaTheme="minorEastAsia" w:hAnsiTheme="minorHAnsi"/>
      <w:sz w:val="24"/>
      <w:szCs w:val="24"/>
      <w:lang w:val="en-GB" w:eastAsia="ja-JP"/>
    </w:rPr>
  </w:style>
  <w:style w:type="paragraph" w:customStyle="1" w:styleId="Default">
    <w:name w:val="Default"/>
    <w:rsid w:val="00E84D54"/>
    <w:pPr>
      <w:autoSpaceDE w:val="0"/>
      <w:autoSpaceDN w:val="0"/>
      <w:adjustRightInd w:val="0"/>
      <w:jc w:val="left"/>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5A68"/>
    <w:rPr>
      <w:rFonts w:ascii="Tahoma" w:hAnsi="Tahoma" w:cs="Tahoma"/>
      <w:sz w:val="16"/>
      <w:szCs w:val="16"/>
    </w:rPr>
  </w:style>
  <w:style w:type="character" w:customStyle="1" w:styleId="BalloonTextChar">
    <w:name w:val="Balloon Text Char"/>
    <w:basedOn w:val="DefaultParagraphFont"/>
    <w:link w:val="BalloonText"/>
    <w:uiPriority w:val="99"/>
    <w:semiHidden/>
    <w:rsid w:val="002E5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466898">
      <w:bodyDiv w:val="1"/>
      <w:marLeft w:val="0"/>
      <w:marRight w:val="0"/>
      <w:marTop w:val="0"/>
      <w:marBottom w:val="0"/>
      <w:divBdr>
        <w:top w:val="none" w:sz="0" w:space="0" w:color="auto"/>
        <w:left w:val="none" w:sz="0" w:space="0" w:color="auto"/>
        <w:bottom w:val="none" w:sz="0" w:space="0" w:color="auto"/>
        <w:right w:val="none" w:sz="0" w:space="0" w:color="auto"/>
      </w:divBdr>
    </w:div>
    <w:div w:id="20879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C12A-8569-4F37-8A4D-7FC89E40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 Schmitz Guinote</dc:creator>
  <cp:lastModifiedBy>Filipa Schmitz Guinote</cp:lastModifiedBy>
  <cp:revision>2</cp:revision>
  <dcterms:created xsi:type="dcterms:W3CDTF">2015-03-19T13:58:00Z</dcterms:created>
  <dcterms:modified xsi:type="dcterms:W3CDTF">2015-03-19T13:58:00Z</dcterms:modified>
</cp:coreProperties>
</file>